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7B6" w:rsidRDefault="0067329E">
      <w:pPr>
        <w:spacing w:before="120" w:line="440" w:lineRule="exact"/>
        <w:jc w:val="center"/>
      </w:pPr>
      <w:bookmarkStart w:id="0" w:name="_GoBack"/>
      <w:bookmarkEnd w:id="0"/>
      <w:r>
        <w:rPr>
          <w:rFonts w:ascii="Maiandra GD" w:eastAsia="標楷體" w:hAnsi="Maiandra GD"/>
          <w:bCs/>
          <w:sz w:val="32"/>
          <w:szCs w:val="32"/>
          <w:shd w:val="clear" w:color="auto" w:fill="FFFFFF"/>
        </w:rPr>
        <w:t>臺北市立圖書館</w:t>
      </w:r>
      <w:r>
        <w:rPr>
          <w:rFonts w:ascii="Maiandra GD" w:eastAsia="標楷體" w:hAnsi="Maiandra GD"/>
          <w:bCs/>
          <w:sz w:val="32"/>
          <w:szCs w:val="32"/>
          <w:shd w:val="clear" w:color="auto" w:fill="FFFFFF"/>
        </w:rPr>
        <w:t>115</w:t>
      </w:r>
      <w:r>
        <w:rPr>
          <w:rFonts w:ascii="Maiandra GD" w:eastAsia="標楷體" w:hAnsi="Maiandra GD"/>
          <w:bCs/>
          <w:sz w:val="32"/>
          <w:szCs w:val="32"/>
          <w:shd w:val="clear" w:color="auto" w:fill="FFFFFF"/>
        </w:rPr>
        <w:t>年度圖書館研習計畫書</w:t>
      </w:r>
    </w:p>
    <w:p w:rsidR="004847B6" w:rsidRDefault="0067329E">
      <w:pPr>
        <w:spacing w:before="120" w:line="440" w:lineRule="exact"/>
        <w:jc w:val="center"/>
        <w:rPr>
          <w:rFonts w:ascii="Maiandra GD" w:eastAsia="標楷體" w:hAnsi="Maiandra GD"/>
          <w:bCs/>
          <w:sz w:val="32"/>
          <w:szCs w:val="32"/>
          <w:shd w:val="clear" w:color="auto" w:fill="FFFFFF"/>
        </w:rPr>
      </w:pPr>
      <w:r>
        <w:rPr>
          <w:rFonts w:ascii="Maiandra GD" w:eastAsia="標楷體" w:hAnsi="Maiandra GD"/>
          <w:bCs/>
          <w:sz w:val="32"/>
          <w:szCs w:val="32"/>
          <w:shd w:val="clear" w:color="auto" w:fill="FFFFFF"/>
        </w:rPr>
        <w:t>「</w:t>
      </w:r>
      <w:r>
        <w:rPr>
          <w:rFonts w:ascii="Maiandra GD" w:eastAsia="標楷體" w:hAnsi="Maiandra GD"/>
          <w:bCs/>
          <w:sz w:val="32"/>
          <w:szCs w:val="32"/>
          <w:shd w:val="clear" w:color="auto" w:fill="FFFFFF"/>
        </w:rPr>
        <w:t>E</w:t>
      </w:r>
      <w:r>
        <w:rPr>
          <w:rFonts w:ascii="Maiandra GD" w:eastAsia="標楷體" w:hAnsi="Maiandra GD"/>
          <w:bCs/>
          <w:sz w:val="32"/>
          <w:szCs w:val="32"/>
          <w:shd w:val="clear" w:color="auto" w:fill="FFFFFF"/>
        </w:rPr>
        <w:t>起閱讀全攻略」圖書館資訊素養教育（上半年）</w:t>
      </w:r>
    </w:p>
    <w:p w:rsidR="004847B6" w:rsidRDefault="004847B6">
      <w:pPr>
        <w:spacing w:before="120" w:line="440" w:lineRule="exact"/>
        <w:jc w:val="center"/>
        <w:rPr>
          <w:rFonts w:ascii="Maiandra GD" w:eastAsia="標楷體" w:hAnsi="Maiandra GD"/>
          <w:b/>
          <w:sz w:val="40"/>
          <w:szCs w:val="40"/>
        </w:rPr>
      </w:pPr>
    </w:p>
    <w:p w:rsidR="004847B6" w:rsidRDefault="0067329E">
      <w:pPr>
        <w:pStyle w:val="a3"/>
        <w:tabs>
          <w:tab w:val="left" w:pos="5355"/>
        </w:tabs>
        <w:spacing w:line="440" w:lineRule="exact"/>
        <w:ind w:left="838" w:hanging="238"/>
        <w:rPr>
          <w:rFonts w:ascii="標楷體" w:hAnsi="標楷體"/>
          <w:b/>
          <w:szCs w:val="28"/>
        </w:rPr>
      </w:pPr>
      <w:r>
        <w:rPr>
          <w:rFonts w:ascii="標楷體" w:hAnsi="標楷體"/>
          <w:b/>
          <w:szCs w:val="28"/>
        </w:rPr>
        <w:t>一、辦理目的</w:t>
      </w:r>
      <w:r>
        <w:rPr>
          <w:rFonts w:ascii="標楷體" w:hAnsi="標楷體"/>
          <w:b/>
          <w:szCs w:val="28"/>
        </w:rPr>
        <w:tab/>
      </w:r>
    </w:p>
    <w:p w:rsidR="004847B6" w:rsidRDefault="0067329E">
      <w:pPr>
        <w:pStyle w:val="a3"/>
        <w:spacing w:line="440" w:lineRule="exact"/>
        <w:ind w:left="958" w:firstLine="176"/>
        <w:rPr>
          <w:rFonts w:ascii="標楷體" w:hAnsi="標楷體"/>
          <w:szCs w:val="28"/>
        </w:rPr>
      </w:pPr>
      <w:r>
        <w:rPr>
          <w:rFonts w:ascii="標楷體" w:hAnsi="標楷體"/>
          <w:szCs w:val="28"/>
        </w:rPr>
        <w:t>為使民眾瞭解資料查找的途徑及方法，以提升其尋找資料、解決問題的能</w:t>
      </w:r>
    </w:p>
    <w:p w:rsidR="004847B6" w:rsidRDefault="0067329E">
      <w:pPr>
        <w:pStyle w:val="a3"/>
        <w:spacing w:line="440" w:lineRule="exact"/>
        <w:ind w:left="958" w:firstLine="176"/>
        <w:rPr>
          <w:rFonts w:ascii="標楷體" w:hAnsi="標楷體"/>
          <w:szCs w:val="28"/>
        </w:rPr>
      </w:pPr>
      <w:r>
        <w:rPr>
          <w:rFonts w:ascii="標楷體" w:hAnsi="標楷體"/>
          <w:szCs w:val="28"/>
        </w:rPr>
        <w:t>力，特規劃辦理圖書館資訊素養教育研習。</w:t>
      </w:r>
    </w:p>
    <w:p w:rsidR="004847B6" w:rsidRDefault="0067329E">
      <w:pPr>
        <w:pStyle w:val="a3"/>
        <w:tabs>
          <w:tab w:val="left" w:pos="5355"/>
        </w:tabs>
        <w:spacing w:line="440" w:lineRule="exact"/>
        <w:ind w:left="838" w:hanging="238"/>
      </w:pPr>
      <w:r>
        <w:rPr>
          <w:rFonts w:ascii="標楷體" w:hAnsi="標楷體"/>
          <w:b/>
          <w:szCs w:val="28"/>
        </w:rPr>
        <w:t>二、活動對象：</w:t>
      </w:r>
      <w:r>
        <w:rPr>
          <w:rFonts w:ascii="標楷體" w:hAnsi="標楷體"/>
        </w:rPr>
        <w:t>一般民眾均可參加。</w:t>
      </w:r>
    </w:p>
    <w:p w:rsidR="004847B6" w:rsidRDefault="0067329E">
      <w:pPr>
        <w:pStyle w:val="a3"/>
        <w:tabs>
          <w:tab w:val="left" w:pos="5355"/>
        </w:tabs>
        <w:spacing w:line="440" w:lineRule="exact"/>
        <w:ind w:left="838" w:hanging="238"/>
      </w:pPr>
      <w:r>
        <w:rPr>
          <w:rFonts w:ascii="標楷體" w:hAnsi="標楷體"/>
          <w:b/>
          <w:szCs w:val="28"/>
        </w:rPr>
        <w:t>三、活動地點：</w:t>
      </w:r>
      <w:r>
        <w:rPr>
          <w:rFonts w:ascii="標楷體" w:hAnsi="標楷體"/>
          <w:szCs w:val="28"/>
        </w:rPr>
        <w:t>總館</w:t>
      </w:r>
      <w:r>
        <w:rPr>
          <w:rFonts w:ascii="標楷體" w:hAnsi="標楷體"/>
          <w:szCs w:val="28"/>
        </w:rPr>
        <w:t>9</w:t>
      </w:r>
      <w:r>
        <w:rPr>
          <w:rFonts w:ascii="標楷體" w:hAnsi="標楷體"/>
          <w:szCs w:val="28"/>
        </w:rPr>
        <w:t>樓多功能教室</w:t>
      </w:r>
    </w:p>
    <w:p w:rsidR="004847B6" w:rsidRDefault="0067329E">
      <w:pPr>
        <w:pStyle w:val="a3"/>
        <w:tabs>
          <w:tab w:val="left" w:pos="5355"/>
        </w:tabs>
        <w:spacing w:line="440" w:lineRule="exact"/>
        <w:ind w:left="838" w:hanging="238"/>
        <w:rPr>
          <w:rFonts w:ascii="標楷體" w:hAnsi="標楷體"/>
          <w:b/>
          <w:szCs w:val="28"/>
        </w:rPr>
      </w:pPr>
      <w:r>
        <w:rPr>
          <w:rFonts w:ascii="標楷體" w:hAnsi="標楷體"/>
          <w:b/>
          <w:szCs w:val="28"/>
        </w:rPr>
        <w:t>四、內容規劃</w:t>
      </w:r>
      <w:r>
        <w:rPr>
          <w:rFonts w:ascii="標楷體" w:hAnsi="標楷體"/>
          <w:b/>
          <w:szCs w:val="28"/>
        </w:rPr>
        <w:t xml:space="preserve"> </w:t>
      </w:r>
    </w:p>
    <w:p w:rsidR="004847B6" w:rsidRDefault="0067329E">
      <w:pPr>
        <w:numPr>
          <w:ilvl w:val="0"/>
          <w:numId w:val="1"/>
        </w:numPr>
        <w:spacing w:line="440" w:lineRule="exact"/>
        <w:ind w:left="993"/>
        <w:rPr>
          <w:rFonts w:ascii="標楷體" w:eastAsia="標楷體" w:hAnsi="標楷體"/>
          <w:sz w:val="28"/>
          <w:szCs w:val="28"/>
        </w:rPr>
      </w:pPr>
      <w:r>
        <w:rPr>
          <w:rFonts w:ascii="標楷體" w:eastAsia="標楷體" w:hAnsi="標楷體"/>
          <w:sz w:val="28"/>
          <w:szCs w:val="28"/>
        </w:rPr>
        <w:t>圖書館數位素養主題課程，上半年預計辦理</w:t>
      </w:r>
      <w:r>
        <w:rPr>
          <w:rFonts w:ascii="標楷體" w:eastAsia="標楷體" w:hAnsi="標楷體"/>
          <w:sz w:val="28"/>
          <w:szCs w:val="28"/>
        </w:rPr>
        <w:t>6</w:t>
      </w:r>
      <w:r>
        <w:rPr>
          <w:rFonts w:ascii="標楷體" w:eastAsia="標楷體" w:hAnsi="標楷體"/>
          <w:sz w:val="28"/>
          <w:szCs w:val="28"/>
        </w:rPr>
        <w:t>場，內容包含：</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1. </w:t>
      </w:r>
      <w:r>
        <w:rPr>
          <w:rFonts w:ascii="標楷體" w:eastAsia="標楷體" w:hAnsi="標楷體"/>
          <w:sz w:val="28"/>
          <w:szCs w:val="28"/>
        </w:rPr>
        <w:t>新聞資訊一次搞懂：</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日（週六）上午</w:t>
      </w:r>
      <w:r>
        <w:rPr>
          <w:rFonts w:ascii="標楷體" w:eastAsia="標楷體" w:hAnsi="標楷體"/>
          <w:sz w:val="28"/>
          <w:szCs w:val="28"/>
        </w:rPr>
        <w:t>10</w:t>
      </w:r>
      <w:r>
        <w:rPr>
          <w:rFonts w:ascii="標楷體" w:eastAsia="標楷體" w:hAnsi="標楷體"/>
          <w:sz w:val="28"/>
          <w:szCs w:val="28"/>
        </w:rPr>
        <w:t>時至</w:t>
      </w:r>
      <w:r>
        <w:rPr>
          <w:rFonts w:ascii="標楷體" w:eastAsia="標楷體" w:hAnsi="標楷體"/>
          <w:sz w:val="28"/>
          <w:szCs w:val="28"/>
        </w:rPr>
        <w:t>11</w:t>
      </w:r>
      <w:r>
        <w:rPr>
          <w:rFonts w:ascii="標楷體" w:eastAsia="標楷體" w:hAnsi="標楷體"/>
          <w:sz w:val="28"/>
          <w:szCs w:val="28"/>
        </w:rPr>
        <w:t>時</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台灣新聞智慧網介紹</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2. </w:t>
      </w:r>
      <w:r>
        <w:rPr>
          <w:rFonts w:ascii="標楷體" w:eastAsia="標楷體" w:hAnsi="標楷體"/>
          <w:sz w:val="28"/>
          <w:szCs w:val="28"/>
        </w:rPr>
        <w:t>閱讀與聆聽的數位饗宴：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日（週六）上午</w:t>
      </w:r>
      <w:r>
        <w:rPr>
          <w:rFonts w:ascii="標楷體" w:eastAsia="標楷體" w:hAnsi="標楷體"/>
          <w:sz w:val="28"/>
          <w:szCs w:val="28"/>
        </w:rPr>
        <w:t>11</w:t>
      </w:r>
      <w:r>
        <w:rPr>
          <w:rFonts w:ascii="標楷體" w:eastAsia="標楷體" w:hAnsi="標楷體"/>
          <w:sz w:val="28"/>
          <w:szCs w:val="28"/>
        </w:rPr>
        <w:t>時至</w:t>
      </w:r>
      <w:r>
        <w:rPr>
          <w:rFonts w:ascii="標楷體" w:eastAsia="標楷體" w:hAnsi="標楷體"/>
          <w:sz w:val="28"/>
          <w:szCs w:val="28"/>
        </w:rPr>
        <w:t>12</w:t>
      </w:r>
      <w:r>
        <w:rPr>
          <w:rFonts w:ascii="標楷體" w:eastAsia="標楷體" w:hAnsi="標楷體"/>
          <w:sz w:val="28"/>
          <w:szCs w:val="28"/>
        </w:rPr>
        <w:t>時</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   UDN</w:t>
      </w:r>
      <w:r>
        <w:rPr>
          <w:rFonts w:ascii="標楷體" w:eastAsia="標楷體" w:hAnsi="標楷體"/>
          <w:sz w:val="28"/>
          <w:szCs w:val="28"/>
        </w:rPr>
        <w:t>電子書與數位有聲內容介紹</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3. </w:t>
      </w:r>
      <w:r>
        <w:rPr>
          <w:rFonts w:ascii="標楷體" w:eastAsia="標楷體" w:hAnsi="標楷體"/>
          <w:sz w:val="28"/>
          <w:szCs w:val="28"/>
        </w:rPr>
        <w:t>親子悅讀好時光：</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日（週六）上午</w:t>
      </w:r>
      <w:r>
        <w:rPr>
          <w:rFonts w:ascii="標楷體" w:eastAsia="標楷體" w:hAnsi="標楷體"/>
          <w:sz w:val="28"/>
          <w:szCs w:val="28"/>
        </w:rPr>
        <w:t>10</w:t>
      </w:r>
      <w:r>
        <w:rPr>
          <w:rFonts w:ascii="標楷體" w:eastAsia="標楷體" w:hAnsi="標楷體"/>
          <w:sz w:val="28"/>
          <w:szCs w:val="28"/>
        </w:rPr>
        <w:t>時至</w:t>
      </w:r>
      <w:r>
        <w:rPr>
          <w:rFonts w:ascii="標楷體" w:eastAsia="標楷體" w:hAnsi="標楷體"/>
          <w:sz w:val="28"/>
          <w:szCs w:val="28"/>
        </w:rPr>
        <w:t>11</w:t>
      </w:r>
      <w:r>
        <w:rPr>
          <w:rFonts w:ascii="標楷體" w:eastAsia="標楷體" w:hAnsi="標楷體"/>
          <w:sz w:val="28"/>
          <w:szCs w:val="28"/>
        </w:rPr>
        <w:t>時</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北市圖兒童電子書介紹</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4. </w:t>
      </w:r>
      <w:r>
        <w:rPr>
          <w:rFonts w:ascii="標楷體" w:eastAsia="標楷體" w:hAnsi="標楷體"/>
          <w:sz w:val="28"/>
          <w:szCs w:val="28"/>
        </w:rPr>
        <w:t>線上閱讀新視界：</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日（週六）上午</w:t>
      </w:r>
      <w:r>
        <w:rPr>
          <w:rFonts w:ascii="標楷體" w:eastAsia="標楷體" w:hAnsi="標楷體"/>
          <w:sz w:val="28"/>
          <w:szCs w:val="28"/>
        </w:rPr>
        <w:t>11</w:t>
      </w:r>
      <w:r>
        <w:rPr>
          <w:rFonts w:ascii="標楷體" w:eastAsia="標楷體" w:hAnsi="標楷體"/>
          <w:sz w:val="28"/>
          <w:szCs w:val="28"/>
        </w:rPr>
        <w:t>時至</w:t>
      </w:r>
      <w:r>
        <w:rPr>
          <w:rFonts w:ascii="標楷體" w:eastAsia="標楷體" w:hAnsi="標楷體"/>
          <w:sz w:val="28"/>
          <w:szCs w:val="28"/>
        </w:rPr>
        <w:t>12</w:t>
      </w:r>
      <w:r>
        <w:rPr>
          <w:rFonts w:ascii="標楷體" w:eastAsia="標楷體" w:hAnsi="標楷體"/>
          <w:sz w:val="28"/>
          <w:szCs w:val="28"/>
        </w:rPr>
        <w:t>時</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   HamiBook</w:t>
      </w:r>
      <w:r>
        <w:rPr>
          <w:rFonts w:ascii="標楷體" w:eastAsia="標楷體" w:hAnsi="標楷體"/>
          <w:sz w:val="28"/>
          <w:szCs w:val="28"/>
        </w:rPr>
        <w:t>線上資源介紹</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5. </w:t>
      </w:r>
      <w:r>
        <w:rPr>
          <w:rFonts w:ascii="標楷體" w:eastAsia="標楷體" w:hAnsi="標楷體"/>
          <w:sz w:val="28"/>
          <w:szCs w:val="28"/>
        </w:rPr>
        <w:t>古典樂曲的聆聽時光：</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日（週六）上午</w:t>
      </w:r>
      <w:r>
        <w:rPr>
          <w:rFonts w:ascii="標楷體" w:eastAsia="標楷體" w:hAnsi="標楷體"/>
          <w:sz w:val="28"/>
          <w:szCs w:val="28"/>
        </w:rPr>
        <w:t>10</w:t>
      </w:r>
      <w:r>
        <w:rPr>
          <w:rFonts w:ascii="標楷體" w:eastAsia="標楷體" w:hAnsi="標楷體"/>
          <w:sz w:val="28"/>
          <w:szCs w:val="28"/>
        </w:rPr>
        <w:t>時至</w:t>
      </w:r>
      <w:r>
        <w:rPr>
          <w:rFonts w:ascii="標楷體" w:eastAsia="標楷體" w:hAnsi="標楷體"/>
          <w:sz w:val="28"/>
          <w:szCs w:val="28"/>
        </w:rPr>
        <w:t>11</w:t>
      </w:r>
      <w:r>
        <w:rPr>
          <w:rFonts w:ascii="標楷體" w:eastAsia="標楷體" w:hAnsi="標楷體"/>
          <w:sz w:val="28"/>
          <w:szCs w:val="28"/>
        </w:rPr>
        <w:t>時</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   Naxos Music Library</w:t>
      </w:r>
      <w:r>
        <w:rPr>
          <w:rFonts w:ascii="標楷體" w:eastAsia="標楷體" w:hAnsi="標楷體"/>
          <w:sz w:val="28"/>
          <w:szCs w:val="28"/>
        </w:rPr>
        <w:t>拿索斯</w:t>
      </w:r>
      <w:r>
        <w:rPr>
          <w:rFonts w:ascii="標楷體" w:eastAsia="標楷體" w:hAnsi="標楷體"/>
          <w:sz w:val="28"/>
          <w:szCs w:val="28"/>
        </w:rPr>
        <w:t>‧</w:t>
      </w:r>
      <w:r>
        <w:rPr>
          <w:rFonts w:ascii="標楷體" w:eastAsia="標楷體" w:hAnsi="標楷體"/>
          <w:sz w:val="28"/>
          <w:szCs w:val="28"/>
        </w:rPr>
        <w:t>古典音樂圖書館資料庫介紹</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6. </w:t>
      </w:r>
      <w:r>
        <w:rPr>
          <w:rFonts w:ascii="標楷體" w:eastAsia="標楷體" w:hAnsi="標楷體"/>
          <w:sz w:val="28"/>
          <w:szCs w:val="28"/>
        </w:rPr>
        <w:t>走進外語悅讀的知識世界：</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日（週六）上午</w:t>
      </w:r>
      <w:r>
        <w:rPr>
          <w:rFonts w:ascii="標楷體" w:eastAsia="標楷體" w:hAnsi="標楷體"/>
          <w:sz w:val="28"/>
          <w:szCs w:val="28"/>
        </w:rPr>
        <w:t>11</w:t>
      </w:r>
      <w:r>
        <w:rPr>
          <w:rFonts w:ascii="標楷體" w:eastAsia="標楷體" w:hAnsi="標楷體"/>
          <w:sz w:val="28"/>
          <w:szCs w:val="28"/>
        </w:rPr>
        <w:t>時至</w:t>
      </w:r>
      <w:r>
        <w:rPr>
          <w:rFonts w:ascii="標楷體" w:eastAsia="標楷體" w:hAnsi="標楷體"/>
          <w:sz w:val="28"/>
          <w:szCs w:val="28"/>
        </w:rPr>
        <w:t>12</w:t>
      </w:r>
      <w:r>
        <w:rPr>
          <w:rFonts w:ascii="標楷體" w:eastAsia="標楷體" w:hAnsi="標楷體"/>
          <w:sz w:val="28"/>
          <w:szCs w:val="28"/>
        </w:rPr>
        <w:t>時</w:t>
      </w:r>
    </w:p>
    <w:p w:rsidR="004847B6" w:rsidRDefault="0067329E">
      <w:pPr>
        <w:spacing w:line="440" w:lineRule="exact"/>
        <w:ind w:left="426" w:firstLine="1275"/>
      </w:pPr>
      <w:r>
        <w:rPr>
          <w:rFonts w:ascii="Calisto MT" w:eastAsia="標楷體" w:hAnsi="Calisto MT"/>
          <w:sz w:val="28"/>
          <w:szCs w:val="28"/>
        </w:rPr>
        <w:t xml:space="preserve">   BookFlix</w:t>
      </w:r>
      <w:r>
        <w:rPr>
          <w:rFonts w:ascii="Calisto MT" w:eastAsia="標楷體" w:hAnsi="Calisto MT"/>
          <w:sz w:val="28"/>
          <w:szCs w:val="28"/>
        </w:rPr>
        <w:t>兒童</w:t>
      </w:r>
      <w:r>
        <w:rPr>
          <w:rFonts w:ascii="標楷體" w:eastAsia="標楷體" w:hAnsi="標楷體"/>
          <w:sz w:val="28"/>
          <w:szCs w:val="28"/>
        </w:rPr>
        <w:t>線上互動電子有聲書、</w:t>
      </w:r>
      <w:r>
        <w:rPr>
          <w:rFonts w:ascii="標楷體" w:eastAsia="標楷體" w:hAnsi="標楷體"/>
          <w:sz w:val="28"/>
          <w:szCs w:val="28"/>
        </w:rPr>
        <w:t>TrueFlix</w:t>
      </w:r>
      <w:r>
        <w:rPr>
          <w:rFonts w:ascii="標楷體" w:eastAsia="標楷體" w:hAnsi="標楷體"/>
          <w:sz w:val="28"/>
          <w:szCs w:val="28"/>
        </w:rPr>
        <w:t>中學生多媒體電</w:t>
      </w:r>
    </w:p>
    <w:p w:rsidR="004847B6" w:rsidRDefault="0067329E">
      <w:pPr>
        <w:spacing w:line="440" w:lineRule="exact"/>
        <w:ind w:left="426" w:firstLine="104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子書、</w:t>
      </w:r>
      <w:r>
        <w:rPr>
          <w:rFonts w:ascii="標楷體" w:eastAsia="標楷體" w:hAnsi="標楷體"/>
          <w:sz w:val="28"/>
          <w:szCs w:val="28"/>
        </w:rPr>
        <w:t>ScienceFlix</w:t>
      </w:r>
      <w:r>
        <w:rPr>
          <w:rFonts w:ascii="標楷體" w:eastAsia="標楷體" w:hAnsi="標楷體"/>
          <w:sz w:val="28"/>
          <w:szCs w:val="28"/>
        </w:rPr>
        <w:t>科學多媒體電子書介紹</w:t>
      </w:r>
    </w:p>
    <w:p w:rsidR="004847B6" w:rsidRDefault="0067329E">
      <w:pPr>
        <w:numPr>
          <w:ilvl w:val="0"/>
          <w:numId w:val="1"/>
        </w:numPr>
        <w:spacing w:line="440" w:lineRule="exact"/>
        <w:ind w:left="993"/>
        <w:rPr>
          <w:rFonts w:ascii="標楷體" w:eastAsia="標楷體" w:hAnsi="標楷體"/>
          <w:sz w:val="28"/>
          <w:szCs w:val="28"/>
        </w:rPr>
      </w:pPr>
      <w:r>
        <w:rPr>
          <w:rFonts w:ascii="標楷體" w:eastAsia="標楷體" w:hAnsi="標楷體"/>
          <w:sz w:val="28"/>
          <w:szCs w:val="28"/>
        </w:rPr>
        <w:t>自行組隊</w:t>
      </w:r>
    </w:p>
    <w:p w:rsidR="004847B6" w:rsidRDefault="0067329E">
      <w:pPr>
        <w:spacing w:line="440" w:lineRule="exact"/>
        <w:ind w:left="1417"/>
        <w:rPr>
          <w:rFonts w:ascii="標楷體" w:eastAsia="標楷體" w:hAnsi="標楷體"/>
          <w:sz w:val="28"/>
          <w:szCs w:val="28"/>
        </w:rPr>
      </w:pPr>
      <w:r>
        <w:rPr>
          <w:rFonts w:ascii="標楷體" w:eastAsia="標楷體" w:hAnsi="標楷體"/>
          <w:sz w:val="28"/>
          <w:szCs w:val="28"/>
        </w:rPr>
        <w:t>10</w:t>
      </w:r>
      <w:r>
        <w:rPr>
          <w:rFonts w:ascii="標楷體" w:eastAsia="標楷體" w:hAnsi="標楷體"/>
          <w:sz w:val="28"/>
          <w:szCs w:val="28"/>
        </w:rPr>
        <w:t>人以上即可自行組隊，依需求約定研習時間及課程內容。</w:t>
      </w:r>
    </w:p>
    <w:p w:rsidR="004847B6" w:rsidRDefault="0067329E">
      <w:pPr>
        <w:spacing w:line="440" w:lineRule="exact"/>
        <w:ind w:left="1417"/>
        <w:rPr>
          <w:rFonts w:ascii="標楷體" w:eastAsia="標楷體" w:hAnsi="標楷體"/>
          <w:sz w:val="28"/>
          <w:szCs w:val="28"/>
        </w:rPr>
      </w:pPr>
      <w:r>
        <w:rPr>
          <w:rFonts w:ascii="標楷體" w:eastAsia="標楷體" w:hAnsi="標楷體"/>
          <w:sz w:val="28"/>
          <w:szCs w:val="28"/>
        </w:rPr>
        <w:t>（詳如附件：臺北市立圖書館</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E</w:t>
      </w:r>
      <w:r>
        <w:rPr>
          <w:rFonts w:ascii="標楷體" w:eastAsia="標楷體" w:hAnsi="標楷體"/>
          <w:sz w:val="28"/>
          <w:szCs w:val="28"/>
        </w:rPr>
        <w:t>起閱讀全攻略」資訊素養教育－自行組隊計畫書）</w:t>
      </w:r>
    </w:p>
    <w:p w:rsidR="004847B6" w:rsidRDefault="0067329E">
      <w:pPr>
        <w:pStyle w:val="a3"/>
        <w:tabs>
          <w:tab w:val="left" w:pos="5355"/>
        </w:tabs>
        <w:spacing w:line="440" w:lineRule="exact"/>
        <w:ind w:left="838" w:hanging="238"/>
        <w:rPr>
          <w:rFonts w:ascii="標楷體" w:hAnsi="標楷體"/>
          <w:b/>
          <w:szCs w:val="28"/>
        </w:rPr>
      </w:pPr>
      <w:r>
        <w:rPr>
          <w:rFonts w:ascii="標楷體" w:hAnsi="標楷體"/>
          <w:b/>
          <w:szCs w:val="28"/>
        </w:rPr>
        <w:t>五、師資</w:t>
      </w:r>
    </w:p>
    <w:p w:rsidR="004847B6" w:rsidRDefault="0067329E">
      <w:pPr>
        <w:tabs>
          <w:tab w:val="left" w:pos="1134"/>
        </w:tabs>
        <w:spacing w:line="440" w:lineRule="exact"/>
        <w:ind w:firstLine="1120"/>
        <w:rPr>
          <w:rFonts w:ascii="標楷體" w:eastAsia="標楷體" w:hAnsi="標楷體"/>
          <w:sz w:val="28"/>
          <w:szCs w:val="28"/>
        </w:rPr>
      </w:pPr>
      <w:r>
        <w:rPr>
          <w:rFonts w:ascii="標楷體" w:eastAsia="標楷體" w:hAnsi="標楷體"/>
          <w:sz w:val="28"/>
          <w:szCs w:val="28"/>
        </w:rPr>
        <w:t>由諮詢服務課同仁與電子書、資料庫廠商擔任講師。</w:t>
      </w:r>
    </w:p>
    <w:p w:rsidR="004847B6" w:rsidRDefault="0067329E">
      <w:pPr>
        <w:pStyle w:val="a3"/>
        <w:tabs>
          <w:tab w:val="left" w:pos="5355"/>
        </w:tabs>
        <w:spacing w:line="440" w:lineRule="exact"/>
        <w:ind w:left="838" w:hanging="238"/>
        <w:rPr>
          <w:rFonts w:ascii="標楷體" w:hAnsi="標楷體"/>
          <w:b/>
          <w:szCs w:val="28"/>
        </w:rPr>
      </w:pPr>
      <w:r>
        <w:rPr>
          <w:rFonts w:ascii="標楷體" w:hAnsi="標楷體"/>
          <w:b/>
          <w:szCs w:val="28"/>
        </w:rPr>
        <w:t>六、報名事項</w:t>
      </w:r>
    </w:p>
    <w:p w:rsidR="004847B6" w:rsidRDefault="0067329E">
      <w:pPr>
        <w:numPr>
          <w:ilvl w:val="0"/>
          <w:numId w:val="2"/>
        </w:numPr>
        <w:spacing w:line="440" w:lineRule="exact"/>
        <w:ind w:left="993"/>
        <w:rPr>
          <w:rFonts w:ascii="標楷體" w:eastAsia="標楷體" w:hAnsi="標楷體"/>
          <w:sz w:val="28"/>
          <w:szCs w:val="28"/>
        </w:rPr>
      </w:pPr>
      <w:r>
        <w:rPr>
          <w:rFonts w:ascii="標楷體" w:eastAsia="標楷體" w:hAnsi="標楷體"/>
          <w:sz w:val="28"/>
          <w:szCs w:val="28"/>
        </w:rPr>
        <w:t>人數：每場次以</w:t>
      </w:r>
      <w:r>
        <w:rPr>
          <w:rFonts w:ascii="標楷體" w:eastAsia="標楷體" w:hAnsi="標楷體"/>
          <w:sz w:val="28"/>
          <w:szCs w:val="28"/>
        </w:rPr>
        <w:t>30</w:t>
      </w:r>
      <w:r>
        <w:rPr>
          <w:rFonts w:ascii="標楷體" w:eastAsia="標楷體" w:hAnsi="標楷體"/>
          <w:sz w:val="28"/>
          <w:szCs w:val="28"/>
        </w:rPr>
        <w:t>人為原則。</w:t>
      </w:r>
    </w:p>
    <w:p w:rsidR="004847B6" w:rsidRDefault="0067329E">
      <w:pPr>
        <w:numPr>
          <w:ilvl w:val="0"/>
          <w:numId w:val="2"/>
        </w:numPr>
        <w:spacing w:line="440" w:lineRule="exact"/>
        <w:ind w:left="993"/>
        <w:rPr>
          <w:rFonts w:ascii="標楷體" w:eastAsia="標楷體" w:hAnsi="標楷體"/>
          <w:sz w:val="28"/>
          <w:szCs w:val="28"/>
        </w:rPr>
      </w:pPr>
      <w:r>
        <w:rPr>
          <w:rFonts w:ascii="標楷體" w:eastAsia="標楷體" w:hAnsi="標楷體"/>
          <w:sz w:val="28"/>
          <w:szCs w:val="28"/>
        </w:rPr>
        <w:t>報名方式</w:t>
      </w:r>
    </w:p>
    <w:p w:rsidR="004847B6" w:rsidRDefault="0067329E">
      <w:pPr>
        <w:spacing w:line="440" w:lineRule="exact"/>
        <w:ind w:left="709" w:firstLine="728"/>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線上報名</w:t>
      </w:r>
    </w:p>
    <w:p w:rsidR="004847B6" w:rsidRDefault="0067329E">
      <w:pPr>
        <w:spacing w:line="440" w:lineRule="exact"/>
        <w:ind w:left="1680" w:firstLine="21"/>
      </w:pPr>
      <w:r>
        <w:rPr>
          <w:rFonts w:ascii="標楷體" w:eastAsia="標楷體" w:hAnsi="標楷體"/>
          <w:sz w:val="28"/>
          <w:szCs w:val="28"/>
        </w:rPr>
        <w:t>上半年（</w:t>
      </w:r>
      <w:r>
        <w:rPr>
          <w:rFonts w:ascii="標楷體" w:eastAsia="標楷體" w:hAnsi="標楷體"/>
          <w:sz w:val="28"/>
          <w:szCs w:val="28"/>
        </w:rPr>
        <w:t>4</w:t>
      </w:r>
      <w:r>
        <w:rPr>
          <w:rFonts w:ascii="標楷體" w:eastAsia="標楷體" w:hAnsi="標楷體"/>
          <w:sz w:val="28"/>
          <w:szCs w:val="28"/>
        </w:rPr>
        <w:t>月至</w:t>
      </w:r>
      <w:r>
        <w:rPr>
          <w:rFonts w:ascii="標楷體" w:eastAsia="標楷體" w:hAnsi="標楷體"/>
          <w:sz w:val="28"/>
          <w:szCs w:val="28"/>
        </w:rPr>
        <w:t>5</w:t>
      </w:r>
      <w:r>
        <w:rPr>
          <w:rFonts w:ascii="標楷體" w:eastAsia="標楷體" w:hAnsi="標楷體"/>
          <w:sz w:val="28"/>
          <w:szCs w:val="28"/>
        </w:rPr>
        <w:t>月）報名網址</w:t>
      </w:r>
      <w:r>
        <w:rPr>
          <w:rFonts w:ascii="Calisto MT" w:eastAsia="標楷體" w:hAnsi="Calisto MT"/>
          <w:sz w:val="28"/>
          <w:szCs w:val="28"/>
        </w:rPr>
        <w:t>（</w:t>
      </w:r>
      <w:r>
        <w:rPr>
          <w:rFonts w:ascii="標楷體" w:eastAsia="標楷體" w:hAnsi="標楷體"/>
          <w:sz w:val="28"/>
          <w:szCs w:val="28"/>
        </w:rPr>
        <w:t>於活動前一個月月初開放報名</w:t>
      </w:r>
      <w:r>
        <w:rPr>
          <w:rFonts w:ascii="Calisto MT" w:eastAsia="標楷體" w:hAnsi="Calisto MT"/>
          <w:sz w:val="28"/>
          <w:szCs w:val="28"/>
        </w:rPr>
        <w:t>）</w:t>
      </w:r>
      <w:r>
        <w:rPr>
          <w:rFonts w:ascii="標楷體" w:eastAsia="標楷體" w:hAnsi="標楷體"/>
          <w:sz w:val="28"/>
          <w:szCs w:val="28"/>
        </w:rPr>
        <w:t>：</w:t>
      </w:r>
    </w:p>
    <w:p w:rsidR="004847B6" w:rsidRDefault="0067329E">
      <w:pPr>
        <w:spacing w:line="440" w:lineRule="exact"/>
        <w:ind w:left="1680" w:firstLine="21"/>
      </w:pPr>
      <w:hyperlink r:id="rId7" w:history="1">
        <w:r>
          <w:rPr>
            <w:rStyle w:val="a4"/>
            <w:rFonts w:ascii="標楷體" w:eastAsia="標楷體" w:hAnsi="標楷體"/>
            <w:sz w:val="28"/>
            <w:szCs w:val="28"/>
          </w:rPr>
          <w:t>https://forms.gle/ixR3rTmCDGEaS4Po9</w:t>
        </w:r>
      </w:hyperlink>
    </w:p>
    <w:p w:rsidR="004847B6" w:rsidRDefault="0067329E">
      <w:pPr>
        <w:spacing w:line="440" w:lineRule="exact"/>
        <w:ind w:left="709" w:firstLine="728"/>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電話報名</w:t>
      </w:r>
    </w:p>
    <w:p w:rsidR="004847B6" w:rsidRDefault="0067329E">
      <w:pPr>
        <w:spacing w:line="440" w:lineRule="exact"/>
        <w:ind w:left="1680" w:firstLine="21"/>
        <w:rPr>
          <w:rFonts w:ascii="標楷體" w:eastAsia="標楷體" w:hAnsi="標楷體"/>
          <w:sz w:val="28"/>
          <w:szCs w:val="28"/>
        </w:rPr>
      </w:pPr>
      <w:r>
        <w:rPr>
          <w:rFonts w:ascii="標楷體" w:eastAsia="標楷體" w:hAnsi="標楷體"/>
          <w:sz w:val="28"/>
          <w:szCs w:val="28"/>
        </w:rPr>
        <w:t>總館：</w:t>
      </w:r>
      <w:r>
        <w:rPr>
          <w:rFonts w:ascii="標楷體" w:eastAsia="標楷體" w:hAnsi="標楷體"/>
          <w:sz w:val="28"/>
          <w:szCs w:val="28"/>
        </w:rPr>
        <w:t>(02)2755-2823</w:t>
      </w:r>
      <w:r>
        <w:rPr>
          <w:rFonts w:ascii="標楷體" w:eastAsia="標楷體" w:hAnsi="標楷體"/>
          <w:sz w:val="28"/>
          <w:szCs w:val="28"/>
        </w:rPr>
        <w:t>轉</w:t>
      </w:r>
      <w:r>
        <w:rPr>
          <w:rFonts w:ascii="標楷體" w:eastAsia="標楷體" w:hAnsi="標楷體"/>
          <w:sz w:val="28"/>
          <w:szCs w:val="28"/>
        </w:rPr>
        <w:t>2301</w:t>
      </w:r>
      <w:r>
        <w:rPr>
          <w:rFonts w:ascii="標楷體" w:eastAsia="標楷體" w:hAnsi="標楷體"/>
          <w:sz w:val="28"/>
          <w:szCs w:val="28"/>
        </w:rPr>
        <w:t>、</w:t>
      </w:r>
      <w:r>
        <w:rPr>
          <w:rFonts w:ascii="標楷體" w:eastAsia="標楷體" w:hAnsi="標楷體"/>
          <w:sz w:val="28"/>
          <w:szCs w:val="28"/>
        </w:rPr>
        <w:t>2302</w:t>
      </w:r>
    </w:p>
    <w:p w:rsidR="004847B6" w:rsidRDefault="0067329E">
      <w:pPr>
        <w:spacing w:line="440" w:lineRule="exact"/>
        <w:ind w:left="709" w:firstLine="728"/>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上課名單確認：開課前</w:t>
      </w:r>
      <w:r>
        <w:rPr>
          <w:rFonts w:ascii="標楷體" w:eastAsia="標楷體" w:hAnsi="標楷體"/>
          <w:sz w:val="28"/>
          <w:szCs w:val="28"/>
        </w:rPr>
        <w:t>E-mail</w:t>
      </w:r>
      <w:r>
        <w:rPr>
          <w:rFonts w:ascii="標楷體" w:eastAsia="標楷體" w:hAnsi="標楷體"/>
          <w:sz w:val="28"/>
          <w:szCs w:val="28"/>
        </w:rPr>
        <w:t>通知</w:t>
      </w:r>
    </w:p>
    <w:p w:rsidR="004847B6" w:rsidRDefault="0067329E">
      <w:pPr>
        <w:numPr>
          <w:ilvl w:val="0"/>
          <w:numId w:val="2"/>
        </w:numPr>
        <w:spacing w:line="440" w:lineRule="exact"/>
        <w:ind w:left="993"/>
        <w:rPr>
          <w:rFonts w:ascii="標楷體" w:eastAsia="標楷體" w:hAnsi="標楷體"/>
          <w:sz w:val="28"/>
          <w:szCs w:val="28"/>
        </w:rPr>
      </w:pPr>
      <w:r>
        <w:rPr>
          <w:rFonts w:ascii="標楷體" w:eastAsia="標楷體" w:hAnsi="標楷體"/>
          <w:sz w:val="28"/>
          <w:szCs w:val="28"/>
        </w:rPr>
        <w:t>費用：免費參加</w:t>
      </w:r>
    </w:p>
    <w:p w:rsidR="004847B6" w:rsidRDefault="0067329E">
      <w:pPr>
        <w:numPr>
          <w:ilvl w:val="0"/>
          <w:numId w:val="2"/>
        </w:numPr>
        <w:spacing w:line="440" w:lineRule="exact"/>
        <w:ind w:left="1418" w:hanging="905"/>
        <w:rPr>
          <w:rFonts w:ascii="標楷體" w:eastAsia="標楷體" w:hAnsi="標楷體"/>
          <w:sz w:val="28"/>
          <w:szCs w:val="28"/>
        </w:rPr>
      </w:pPr>
      <w:r>
        <w:rPr>
          <w:rFonts w:ascii="標楷體" w:eastAsia="標楷體" w:hAnsi="標楷體"/>
          <w:sz w:val="28"/>
          <w:szCs w:val="28"/>
        </w:rPr>
        <w:t>認證：課程全程出席者可獲得「公務人員終身學習」、「教師研習時數」學習認證。</w:t>
      </w:r>
    </w:p>
    <w:p w:rsidR="004847B6" w:rsidRDefault="0067329E">
      <w:pPr>
        <w:numPr>
          <w:ilvl w:val="0"/>
          <w:numId w:val="2"/>
        </w:numPr>
        <w:spacing w:line="440" w:lineRule="exact"/>
        <w:ind w:left="993"/>
        <w:rPr>
          <w:rFonts w:ascii="標楷體" w:eastAsia="標楷體" w:hAnsi="標楷體"/>
          <w:sz w:val="28"/>
          <w:szCs w:val="28"/>
        </w:rPr>
      </w:pPr>
      <w:r>
        <w:rPr>
          <w:rFonts w:ascii="標楷體" w:eastAsia="標楷體" w:hAnsi="標楷體"/>
          <w:sz w:val="28"/>
          <w:szCs w:val="28"/>
        </w:rPr>
        <w:t>如有志工參與，將給予特殊訓練時數。</w:t>
      </w:r>
    </w:p>
    <w:p w:rsidR="004847B6" w:rsidRDefault="0067329E">
      <w:pPr>
        <w:numPr>
          <w:ilvl w:val="0"/>
          <w:numId w:val="2"/>
        </w:numPr>
        <w:spacing w:line="440" w:lineRule="exact"/>
        <w:ind w:left="1418" w:hanging="905"/>
        <w:rPr>
          <w:rFonts w:ascii="標楷體" w:eastAsia="標楷體" w:hAnsi="標楷體"/>
          <w:sz w:val="28"/>
          <w:szCs w:val="28"/>
        </w:rPr>
      </w:pPr>
      <w:bookmarkStart w:id="1" w:name="_Hlk159582228"/>
      <w:r>
        <w:rPr>
          <w:rFonts w:ascii="標楷體" w:eastAsia="標楷體" w:hAnsi="標楷體"/>
          <w:sz w:val="28"/>
          <w:szCs w:val="28"/>
        </w:rPr>
        <w:t>為鼓勵民眾參與，每場次活動抽出</w:t>
      </w:r>
      <w:r>
        <w:rPr>
          <w:rFonts w:ascii="標楷體" w:eastAsia="標楷體" w:hAnsi="標楷體"/>
          <w:sz w:val="28"/>
          <w:szCs w:val="28"/>
        </w:rPr>
        <w:t>1</w:t>
      </w:r>
      <w:r>
        <w:rPr>
          <w:rFonts w:ascii="標楷體" w:eastAsia="標楷體" w:hAnsi="標楷體"/>
          <w:sz w:val="28"/>
          <w:szCs w:val="28"/>
        </w:rPr>
        <w:t>名</w:t>
      </w:r>
      <w:r>
        <w:rPr>
          <w:rFonts w:ascii="標楷體" w:eastAsia="標楷體" w:hAnsi="標楷體"/>
          <w:sz w:val="28"/>
          <w:szCs w:val="28"/>
        </w:rPr>
        <w:t>100</w:t>
      </w:r>
      <w:r>
        <w:rPr>
          <w:rFonts w:ascii="標楷體" w:eastAsia="標楷體" w:hAnsi="標楷體"/>
          <w:sz w:val="28"/>
          <w:szCs w:val="28"/>
        </w:rPr>
        <w:t>元超商禮物卡得獎者（於活</w:t>
      </w:r>
      <w:r>
        <w:rPr>
          <w:rFonts w:ascii="標楷體" w:eastAsia="標楷體" w:hAnsi="標楷體"/>
          <w:sz w:val="28"/>
          <w:szCs w:val="28"/>
        </w:rPr>
        <w:t>動</w:t>
      </w:r>
      <w:r>
        <w:rPr>
          <w:rFonts w:ascii="標楷體" w:eastAsia="標楷體" w:hAnsi="標楷體"/>
          <w:sz w:val="28"/>
          <w:szCs w:val="28"/>
        </w:rPr>
        <w:t>15</w:t>
      </w:r>
      <w:r>
        <w:rPr>
          <w:rFonts w:ascii="標楷體" w:eastAsia="標楷體" w:hAnsi="標楷體"/>
          <w:sz w:val="28"/>
          <w:szCs w:val="28"/>
        </w:rPr>
        <w:t>分鐘內投入抽獎資訊，逾時無效）。</w:t>
      </w:r>
    </w:p>
    <w:bookmarkEnd w:id="1"/>
    <w:p w:rsidR="004847B6" w:rsidRDefault="0067329E">
      <w:pPr>
        <w:numPr>
          <w:ilvl w:val="0"/>
          <w:numId w:val="2"/>
        </w:numPr>
        <w:spacing w:line="440" w:lineRule="exact"/>
        <w:ind w:left="993"/>
        <w:rPr>
          <w:rFonts w:ascii="標楷體" w:eastAsia="標楷體" w:hAnsi="標楷體"/>
          <w:sz w:val="28"/>
          <w:szCs w:val="28"/>
        </w:rPr>
      </w:pPr>
      <w:r>
        <w:rPr>
          <w:rFonts w:ascii="標楷體" w:eastAsia="標楷體" w:hAnsi="標楷體"/>
          <w:sz w:val="28"/>
          <w:szCs w:val="28"/>
        </w:rPr>
        <w:t>注意事項</w:t>
      </w:r>
    </w:p>
    <w:p w:rsidR="004847B6" w:rsidRDefault="0067329E">
      <w:pPr>
        <w:spacing w:line="440" w:lineRule="exact"/>
        <w:ind w:left="1701" w:hanging="264"/>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學員報名後若因故無法到場，請於課程開始</w:t>
      </w:r>
      <w:r>
        <w:rPr>
          <w:rFonts w:ascii="標楷體" w:eastAsia="標楷體" w:hAnsi="標楷體"/>
          <w:sz w:val="28"/>
          <w:szCs w:val="28"/>
        </w:rPr>
        <w:t>3</w:t>
      </w:r>
      <w:r>
        <w:rPr>
          <w:rFonts w:ascii="標楷體" w:eastAsia="標楷體" w:hAnsi="標楷體"/>
          <w:sz w:val="28"/>
          <w:szCs w:val="28"/>
        </w:rPr>
        <w:t>天前來電取消報名；無取消報名而缺席</w:t>
      </w:r>
      <w:r>
        <w:rPr>
          <w:rFonts w:ascii="標楷體" w:eastAsia="標楷體" w:hAnsi="標楷體"/>
          <w:sz w:val="28"/>
          <w:szCs w:val="28"/>
        </w:rPr>
        <w:t>2</w:t>
      </w:r>
      <w:r>
        <w:rPr>
          <w:rFonts w:ascii="標楷體" w:eastAsia="標楷體" w:hAnsi="標楷體"/>
          <w:sz w:val="28"/>
          <w:szCs w:val="28"/>
        </w:rPr>
        <w:t>次以上者，將列入紀錄，主辦單位得取消該系列課程報名資格。</w:t>
      </w:r>
    </w:p>
    <w:p w:rsidR="004847B6" w:rsidRDefault="0067329E">
      <w:pPr>
        <w:spacing w:line="440" w:lineRule="exact"/>
        <w:ind w:left="709" w:firstLine="728"/>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事先報名者未準時出席，主辦單位得將名額開放予現場民眾參加。</w:t>
      </w:r>
    </w:p>
    <w:p w:rsidR="004847B6" w:rsidRDefault="0067329E">
      <w:pPr>
        <w:spacing w:line="440" w:lineRule="exact"/>
        <w:ind w:left="1701" w:hanging="264"/>
        <w:rPr>
          <w:rFonts w:ascii="標楷體" w:eastAsia="標楷體" w:hAnsi="標楷體"/>
          <w:sz w:val="28"/>
          <w:szCs w:val="28"/>
        </w:rPr>
      </w:pPr>
      <w:bookmarkStart w:id="2" w:name="_Hlk159337266"/>
      <w:r>
        <w:rPr>
          <w:rFonts w:ascii="標楷體" w:eastAsia="標楷體" w:hAnsi="標楷體"/>
          <w:sz w:val="28"/>
          <w:szCs w:val="28"/>
        </w:rPr>
        <w:t>3.</w:t>
      </w:r>
      <w:r>
        <w:rPr>
          <w:rFonts w:ascii="標楷體" w:eastAsia="標楷體" w:hAnsi="標楷體"/>
          <w:sz w:val="28"/>
          <w:szCs w:val="28"/>
        </w:rPr>
        <w:t>禮券得獎者應按活動要求提供完整且真實的個人資料與回覆中獎資訊，領取並需填妥【領獎登記表】，並依法扣繳所得稅。</w:t>
      </w:r>
    </w:p>
    <w:bookmarkEnd w:id="2"/>
    <w:p w:rsidR="004847B6" w:rsidRDefault="0067329E">
      <w:pPr>
        <w:pStyle w:val="a3"/>
        <w:tabs>
          <w:tab w:val="left" w:pos="5355"/>
        </w:tabs>
        <w:spacing w:line="440" w:lineRule="exact"/>
        <w:ind w:left="838" w:hanging="238"/>
        <w:rPr>
          <w:rFonts w:ascii="標楷體" w:hAnsi="標楷體"/>
          <w:b/>
          <w:szCs w:val="28"/>
        </w:rPr>
      </w:pPr>
      <w:r>
        <w:rPr>
          <w:rFonts w:ascii="標楷體" w:hAnsi="標楷體"/>
          <w:b/>
          <w:szCs w:val="28"/>
        </w:rPr>
        <w:t>七、宣傳方式</w:t>
      </w:r>
    </w:p>
    <w:p w:rsidR="004847B6" w:rsidRDefault="0067329E">
      <w:pPr>
        <w:numPr>
          <w:ilvl w:val="0"/>
          <w:numId w:val="3"/>
        </w:numPr>
        <w:spacing w:line="440" w:lineRule="exact"/>
        <w:ind w:left="993"/>
        <w:rPr>
          <w:rFonts w:ascii="標楷體" w:eastAsia="標楷體" w:hAnsi="標楷體"/>
          <w:sz w:val="28"/>
          <w:szCs w:val="28"/>
        </w:rPr>
      </w:pPr>
      <w:r>
        <w:rPr>
          <w:rFonts w:ascii="標楷體" w:eastAsia="標楷體" w:hAnsi="標楷體"/>
          <w:sz w:val="28"/>
          <w:szCs w:val="28"/>
        </w:rPr>
        <w:t>發布網頁最新消息、電子報、新聞稿，並刊登於市圖之窗。</w:t>
      </w:r>
    </w:p>
    <w:p w:rsidR="004847B6" w:rsidRDefault="0067329E">
      <w:pPr>
        <w:numPr>
          <w:ilvl w:val="0"/>
          <w:numId w:val="3"/>
        </w:numPr>
        <w:spacing w:line="440" w:lineRule="exact"/>
        <w:ind w:left="993"/>
        <w:rPr>
          <w:rFonts w:ascii="標楷體" w:eastAsia="標楷體" w:hAnsi="標楷體"/>
          <w:sz w:val="28"/>
          <w:szCs w:val="28"/>
        </w:rPr>
      </w:pPr>
      <w:r>
        <w:rPr>
          <w:rFonts w:ascii="標楷體" w:eastAsia="標楷體" w:hAnsi="標楷體"/>
          <w:sz w:val="28"/>
          <w:szCs w:val="28"/>
        </w:rPr>
        <w:t>製作</w:t>
      </w:r>
      <w:r>
        <w:rPr>
          <w:rFonts w:ascii="標楷體" w:eastAsia="標楷體" w:hAnsi="標楷體"/>
          <w:sz w:val="28"/>
          <w:szCs w:val="28"/>
        </w:rPr>
        <w:t>DM</w:t>
      </w:r>
      <w:r>
        <w:rPr>
          <w:rFonts w:ascii="標楷體" w:eastAsia="標楷體" w:hAnsi="標楷體"/>
          <w:sz w:val="28"/>
          <w:szCs w:val="28"/>
        </w:rPr>
        <w:t>供民眾索取。</w:t>
      </w:r>
    </w:p>
    <w:p w:rsidR="004847B6" w:rsidRDefault="0067329E">
      <w:pPr>
        <w:numPr>
          <w:ilvl w:val="0"/>
          <w:numId w:val="3"/>
        </w:numPr>
        <w:spacing w:line="440" w:lineRule="exact"/>
        <w:ind w:left="993"/>
        <w:rPr>
          <w:rFonts w:ascii="標楷體" w:eastAsia="標楷體" w:hAnsi="標楷體"/>
          <w:sz w:val="28"/>
          <w:szCs w:val="28"/>
        </w:rPr>
      </w:pPr>
      <w:r>
        <w:rPr>
          <w:rFonts w:ascii="標楷體" w:eastAsia="標楷體" w:hAnsi="標楷體"/>
          <w:sz w:val="28"/>
          <w:szCs w:val="28"/>
        </w:rPr>
        <w:t>製作海報，於總館、分館及民眾閱覽室張貼。</w:t>
      </w:r>
    </w:p>
    <w:p w:rsidR="004847B6" w:rsidRDefault="0067329E">
      <w:pPr>
        <w:numPr>
          <w:ilvl w:val="0"/>
          <w:numId w:val="3"/>
        </w:numPr>
        <w:spacing w:line="440" w:lineRule="exact"/>
        <w:ind w:left="1418" w:hanging="905"/>
      </w:pPr>
      <w:r>
        <w:rPr>
          <w:rFonts w:ascii="標楷體" w:eastAsia="標楷體" w:hAnsi="標楷體"/>
          <w:sz w:val="28"/>
          <w:szCs w:val="28"/>
        </w:rPr>
        <w:t>課程訊息於公務人員終身學習入口網站、臺北市教師在職研習網中公布。</w:t>
      </w:r>
    </w:p>
    <w:sectPr w:rsidR="004847B6">
      <w:footerReference w:type="default" r:id="rId8"/>
      <w:pgSz w:w="11907" w:h="16840"/>
      <w:pgMar w:top="1134" w:right="1134" w:bottom="1134" w:left="426"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29E" w:rsidRDefault="0067329E">
      <w:r>
        <w:separator/>
      </w:r>
    </w:p>
  </w:endnote>
  <w:endnote w:type="continuationSeparator" w:id="0">
    <w:p w:rsidR="0067329E" w:rsidRDefault="0067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981" w:rsidRDefault="0067329E">
    <w:pPr>
      <w:pStyle w:val="a8"/>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29E" w:rsidRDefault="0067329E">
      <w:r>
        <w:rPr>
          <w:color w:val="000000"/>
        </w:rPr>
        <w:separator/>
      </w:r>
    </w:p>
  </w:footnote>
  <w:footnote w:type="continuationSeparator" w:id="0">
    <w:p w:rsidR="0067329E" w:rsidRDefault="0067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1CFB"/>
    <w:multiLevelType w:val="multilevel"/>
    <w:tmpl w:val="FD24E370"/>
    <w:lvl w:ilvl="0">
      <w:start w:val="1"/>
      <w:numFmt w:val="taiwaneseCountingThousand"/>
      <w:lvlText w:val="（%1）"/>
      <w:lvlJc w:val="left"/>
      <w:pPr>
        <w:ind w:left="1897" w:hanging="480"/>
      </w:p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1" w15:restartNumberingAfterBreak="0">
    <w:nsid w:val="31607A7A"/>
    <w:multiLevelType w:val="multilevel"/>
    <w:tmpl w:val="D25215FA"/>
    <w:lvl w:ilvl="0">
      <w:start w:val="1"/>
      <w:numFmt w:val="taiwaneseCountingThousand"/>
      <w:lvlText w:val="（%1）"/>
      <w:lvlJc w:val="left"/>
      <w:pPr>
        <w:ind w:left="1897" w:hanging="480"/>
      </w:p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2" w15:restartNumberingAfterBreak="0">
    <w:nsid w:val="4A764C6A"/>
    <w:multiLevelType w:val="multilevel"/>
    <w:tmpl w:val="729A144C"/>
    <w:lvl w:ilvl="0">
      <w:start w:val="1"/>
      <w:numFmt w:val="taiwaneseCountingThousand"/>
      <w:lvlText w:val="（%1）"/>
      <w:lvlJc w:val="left"/>
      <w:pPr>
        <w:ind w:left="1897" w:hanging="480"/>
      </w:p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847B6"/>
    <w:rsid w:val="004847B6"/>
    <w:rsid w:val="0067329E"/>
    <w:rsid w:val="00D17F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239EB-754E-4C48-B44D-D82B9C1A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840"/>
    </w:pPr>
    <w:rPr>
      <w:rFonts w:eastAsia="標楷體"/>
      <w:sz w:val="28"/>
    </w:rPr>
  </w:style>
  <w:style w:type="character" w:styleId="a4">
    <w:name w:val="Hyperlink"/>
    <w:rPr>
      <w:color w:val="0000FF"/>
      <w:u w:val="single"/>
    </w:rPr>
  </w:style>
  <w:style w:type="character" w:styleId="a5">
    <w:name w:val="FollowedHyperlink"/>
    <w:rPr>
      <w:color w:val="800080"/>
      <w:u w:val="single"/>
    </w:rPr>
  </w:style>
  <w:style w:type="paragraph" w:styleId="2">
    <w:name w:val="Body Text 2"/>
    <w:basedOn w:val="a"/>
    <w:pPr>
      <w:spacing w:line="0" w:lineRule="atLeast"/>
      <w:jc w:val="center"/>
    </w:pPr>
    <w:rPr>
      <w:rFonts w:ascii="Trebuchet MS" w:eastAsia="標楷體" w:hAnsi="Trebuchet MS"/>
      <w:color w:val="FF0000"/>
      <w:sz w:val="28"/>
      <w:szCs w:val="24"/>
    </w:rPr>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rPr>
  </w:style>
  <w:style w:type="character" w:customStyle="1" w:styleId="a9">
    <w:name w:val="頁尾 字元"/>
    <w:rPr>
      <w:kern w:val="3"/>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rPr>
  </w:style>
  <w:style w:type="paragraph" w:styleId="af">
    <w:name w:val="annotation subject"/>
    <w:basedOn w:val="ad"/>
    <w:next w:val="ad"/>
    <w:rPr>
      <w:b/>
      <w:bCs/>
    </w:rPr>
  </w:style>
  <w:style w:type="character" w:customStyle="1" w:styleId="af0">
    <w:name w:val="註解主旨 字元"/>
    <w:rPr>
      <w:b/>
      <w:bCs/>
      <w:kern w:val="3"/>
      <w:sz w:val="24"/>
    </w:rPr>
  </w:style>
  <w:style w:type="paragraph" w:styleId="af1">
    <w:name w:val="List Paragraph"/>
    <w:basedOn w:val="a"/>
    <w:pPr>
      <w:ind w:left="480"/>
    </w:pPr>
  </w:style>
  <w:style w:type="character" w:customStyle="1" w:styleId="af2">
    <w:name w:val="未解析的提及"/>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ixR3rTmCDGEaS4Po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臺北市立圖書館活動申請表</dc:title>
  <dc:subject/>
  <dc:creator>PC123</dc:creator>
  <cp:lastModifiedBy>H002</cp:lastModifiedBy>
  <cp:revision>2</cp:revision>
  <cp:lastPrinted>2026-02-08T03:18:00Z</cp:lastPrinted>
  <dcterms:created xsi:type="dcterms:W3CDTF">2026-03-19T01:32:00Z</dcterms:created>
  <dcterms:modified xsi:type="dcterms:W3CDTF">2026-03-19T01:32:00Z</dcterms:modified>
</cp:coreProperties>
</file>